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Literature for State Examination(Ph.D. Political Science) – English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Methodology and theory </w:t>
      </w:r>
    </w:p>
    <w:p w:rsidR="00000000" w:rsidDel="00000000" w:rsidP="00000000" w:rsidRDefault="00000000" w:rsidRPr="00000000" w14:paraId="00000004">
      <w:pPr>
        <w:spacing w:after="0" w:before="12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Based on the following titles, 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examination committee</w:t>
      </w:r>
      <w:r w:rsidDel="00000000" w:rsidR="00000000" w:rsidRPr="00000000">
        <w:rPr>
          <w:sz w:val="24"/>
          <w:szCs w:val="24"/>
          <w:rtl w:val="0"/>
        </w:rPr>
        <w:t xml:space="preserve"> will select</w:t>
      </w:r>
      <w:r w:rsidDel="00000000" w:rsidR="00000000" w:rsidRPr="00000000">
        <w:rPr>
          <w:b w:val="1"/>
          <w:sz w:val="24"/>
          <w:szCs w:val="24"/>
          <w:rtl w:val="0"/>
        </w:rPr>
        <w:t xml:space="preserve"> one academic text</w:t>
      </w:r>
      <w:r w:rsidDel="00000000" w:rsidR="00000000" w:rsidRPr="00000000">
        <w:rPr>
          <w:sz w:val="24"/>
          <w:szCs w:val="24"/>
          <w:rtl w:val="0"/>
        </w:rPr>
        <w:t xml:space="preserve">, which the Ph.D. student will analyse in detail in his/her answer (highlighting the main methodological approaches, the advantages and disadvantages of specific approaches, and the possibilities of using them in his/her research).</w:t>
      </w:r>
      <w:r w:rsidDel="00000000" w:rsidR="00000000" w:rsidRPr="00000000">
        <w:rPr>
          <w:b w:val="1"/>
          <w:sz w:val="24"/>
          <w:szCs w:val="24"/>
          <w:rtl w:val="0"/>
        </w:rPr>
        <w:t xml:space="preserve"> The methodological part of the exam should be thematically close to the topic  of the Ph.D. student's dissertation project. </w:t>
      </w:r>
    </w:p>
    <w:p w:rsidR="00000000" w:rsidDel="00000000" w:rsidP="00000000" w:rsidRDefault="00000000" w:rsidRPr="00000000" w14:paraId="00000005">
      <w:pPr>
        <w:spacing w:after="0" w:before="12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Budge, I. (1993).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Parties and Democracy: Coalition Formation and Government Functioning in Twenty States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Revised edition. Oxford: Oxford University Press.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Burgess, M. (2006).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Comparative Federalism: Theory and Practice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Routledge: eBook Collection.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Collier, D., R. Adcock (1999). Democracy and dichotomies: A pragmatic approach to choices about concepts.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Review of Political Science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2(1), 537–565.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Colomer, J. M. (2004).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Handbook of Electoral System Choice.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Palgrave, Macmillan.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Elgie, R. (2004). From Linz to Tsebelis: three waves of presidential/parliamentary studies?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Democratization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12(1): 106–122.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Goertz, G., J. Mahoney (2012).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tale of two cultures: qualitative and quantitative research in the social sciences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Princeton: Princeton University Press.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Khanna, P. (2009).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second world: how emerging powers are redefining global competition in the twenty-first century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York: Random House.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Kitschelt, H., Mansfeldova, Z., Markowski, R., &amp; Toka, G. (1999).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Post-communist party systems: competition, representation, and inter-party cooperation.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Cambridge University Press.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Laver, M., N. Schofield (1998).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Multiparty Government: the politics of coalition in Europe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Ann Arbor paperbacks. Ann Arbor: University of Michigan Press.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Levitsky, S. a Ziblatt, D. (2018).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Democracies Die.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Crown.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Lijphart, A. (1994).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Electoral Systems and Party Systems: A Study of Twenty-seven Democracies 1945–1990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Oxford University Press.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Mair, P. (1996). Comparative Politics: An Overview, pp. 309–333. In Goodin, Robert E., and Hans-Dieter Klingemann, eds.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New Handbook of Political Science.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Oxford: Oxford University Press.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Panebianco, A. (1988).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Political Parties. Organization and Power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Cambridge University Press.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Sartori, G. (2005).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Parties and Party Systems: A Framework for analysis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ECPR Press.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Urbinati, N. (2014).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Democracy Disfigured. Opinion, Truth, and the People.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Harvard University Press.</w:t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Subject-specific literature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part of the exam consists of two questions, one from each of the following areas: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List of references below the text: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Ph.D. student has the right to choose one of the titles listed below</w:t>
      </w:r>
      <w:r w:rsidDel="00000000" w:rsidR="00000000" w:rsidRPr="00000000">
        <w:rPr>
          <w:sz w:val="24"/>
          <w:szCs w:val="24"/>
          <w:rtl w:val="0"/>
        </w:rPr>
        <w:t xml:space="preserve">, based on which he/she will present to the committee the concept of analysis and methods of treatment and, at the same time, place the chosen text in a broader context of other works of the same focus.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elf-referenced reading list: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Ph.D. student will submit </w:t>
      </w:r>
      <w:r w:rsidDel="00000000" w:rsidR="00000000" w:rsidRPr="00000000">
        <w:rPr>
          <w:sz w:val="24"/>
          <w:szCs w:val="24"/>
          <w:rtl w:val="0"/>
        </w:rPr>
        <w:t xml:space="preserve">to the examining committee a self-referenced reading list of at least 20 titles that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not coincide thematically with the dissertation's focus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committee will select one work from this list, </w:t>
      </w:r>
      <w:r w:rsidDel="00000000" w:rsidR="00000000" w:rsidRPr="00000000">
        <w:rPr>
          <w:sz w:val="24"/>
          <w:szCs w:val="24"/>
          <w:rtl w:val="0"/>
        </w:rPr>
        <w:t xml:space="preserve">which the Ph.D. student will analyse in the same way as in (a).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Literatur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 for point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Bunce, V. (2000). Comparative Democratization: Big and bounded generalization.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Comparative Political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Studies. 33(6-7), 703–734.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Buštíková, L. (2019).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Extreme reactions: Radical right mobilization in Eastern Europe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Cambridge University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Caspersen, N. (2012).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Unrecognized States: The Struggle for Sovereignty in the Modern International System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Cambridge: Polity Press.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Cooper, R. (1996).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post-modern state and the world order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London: Demos.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George, A. L., A. Bennett (2005).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 studies and theory development in the social sciences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Cambridge: MIT Press.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Glassner, M. I., Ch. Fahrer (2004).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Political geography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Hoboken, NJ: Wiley.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Hooghe, L., G. Marks (2018). Cleavage theory meets Europe’s crises: Lipset, Rokkan, and the transnational cleavage.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European Public Policy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(1): 109–35.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Josselin, D., W. Wallace (2002).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Non-State Actors in World Politics.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York: Palgrave Macmillan.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Kaltwasser, C. R. (2012). The ambivalence of populism: threat and corrective for democracy.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Democratization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19(2), 184–208.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Kaplan, R. D. (2001).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Coming Anarchy: Shattering the Dreams of the Post Cold War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York: Vintage Books.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Katz, R. S., W. J. Crotty eds. (2006).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Handbook of Party Politics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Thousand Oaks: SAGE.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Laver, M. (1998). Models of Government Formation.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Review of Political Science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(1): 1–25.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Manin, B. (1997).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Principles of Representative Government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Cambridge University Press.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Müller, W. C., Strøm, K. eds. (2006).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Coalition Governments in Western Europe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Reprinted. Comparative Politics. Oxford: Oxford University Press.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Munck, G. L., Snyder, R. (2007). Debating the Direction of Comparative Politics. An Analysis of Leading Journals.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Comparative Political Studies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vol. 40. n. 1, pp. 5–31.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Riegl, M., B. Doboš, eds. (2017).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Unrecognized states and secession in the 21st century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Cham: Springer.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Sartori, G. (1987).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Theory of Democracy Revisited.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CQ Press.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Sartori, G. (1991). Comparing and miscomparing.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theoretical politics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3(3), 243–257.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Tavits, Margit. 2009.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Presidents with Prime Ministers: Do Direct Elections Matter?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Oxford: Oxford University Press.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Zulianello, M. (2020). Varieties of Populist Parties and Party Systems in Europe: From State-of-the-Art to the Application of a Novel Classification Scheme to 66 Parties in 33 Countries.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Government and Opposition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vol. 55, pp. 327–347.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Default" w:customStyle="1">
    <w:name w:val="Default"/>
    <w:rsid w:val="002A23D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 w:val="1"/>
    <w:rsid w:val="00A65D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A65DC9"/>
    <w:rPr>
      <w:color w:val="605e5c"/>
      <w:shd w:color="auto" w:fill="e1dfdd" w:val="clear"/>
    </w:rPr>
  </w:style>
  <w:style w:type="paragraph" w:styleId="Odstavecseseznamem">
    <w:name w:val="List Paragraph"/>
    <w:basedOn w:val="Normln"/>
    <w:uiPriority w:val="34"/>
    <w:qFormat w:val="1"/>
    <w:rsid w:val="00FA54EB"/>
    <w:pPr>
      <w:ind w:left="720"/>
      <w:contextualSpacing w:val="1"/>
    </w:pPr>
  </w:style>
  <w:style w:type="character" w:styleId="apple-converted-space" w:customStyle="1">
    <w:name w:val="apple-converted-space"/>
    <w:basedOn w:val="Standardnpsmoodstavce"/>
    <w:rsid w:val="00724673"/>
  </w:style>
  <w:style w:type="paragraph" w:styleId="Zhlav">
    <w:name w:val="header"/>
    <w:basedOn w:val="Normln"/>
    <w:link w:val="ZhlavChar"/>
    <w:uiPriority w:val="99"/>
    <w:unhideWhenUsed w:val="1"/>
    <w:rsid w:val="00E50FD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50FDE"/>
  </w:style>
  <w:style w:type="paragraph" w:styleId="Zpat">
    <w:name w:val="footer"/>
    <w:basedOn w:val="Normln"/>
    <w:link w:val="ZpatChar"/>
    <w:uiPriority w:val="99"/>
    <w:unhideWhenUsed w:val="1"/>
    <w:rsid w:val="00E50FD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50FD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G04Tp5eKZF/f/2A4tJlHtxNVHA==">AMUW2mUxwysfCav1UHIQJGqREplgSzuDgh/lVmDT7tEviZtEUScROecpL99Rah3ar8tvh+dDY+ezB3FV7rxYqVJ+9mqgyfcS83L9ipieZMf/Xxsr/l2a6I41RYANDuMO9xtVOzmcii23B1xMYHthYOHnl/vw5jVlZdd6QfVhJQgi7UCFh33o66dOHL7v0f6hGQdTU4+L4WjXPKoCML32+Wm4hBXFcnaXKa4Oovn/h7XN5tfvziObyJbM8lSIi8UqNOFFsqs7NZC4Fk8WPxyyIYVGwICkZ+OEuC0mtx4iiXTAjyAun1HiYXXd7EzV6PFgXqKFad07rf52f3cbe/s3Q1S614DCv2mAVLGRkblbbnkS7KH1arSbpzdg/5N0Bxz2Ajd2oLV5vhezK4QGASbCwGk1fj9M7H/t/l6fc+EmFM1QtUbcoruHUOUgdSHSNaFjlh/mNjpbOdunF2aglUrPTei0FKZVhNPUQoYOybIDD5ajgbDJsqoYG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2022-06-01T07:26:00Z</dcterms:created>
  <dc:creator>Blanka Říchová</dc:creator>
</cp:coreProperties>
</file>